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9AF4" w14:textId="30CC01A2" w:rsidR="00535E89" w:rsidRPr="00617DEC" w:rsidRDefault="00617DEC" w:rsidP="00617DEC">
      <w:pPr>
        <w:jc w:val="center"/>
        <w:rPr>
          <w:rFonts w:ascii="Arial Nova Light" w:hAnsi="Arial Nova Light"/>
          <w:b/>
          <w:bCs/>
          <w:sz w:val="40"/>
          <w:szCs w:val="40"/>
        </w:rPr>
      </w:pPr>
      <w:r w:rsidRPr="00617DEC">
        <w:rPr>
          <w:rFonts w:ascii="Arial Nova Light" w:hAnsi="Arial Nova Light"/>
          <w:noProof/>
          <w:color w:val="2F5496" w:themeColor="accent1" w:themeShade="BF"/>
          <w:sz w:val="40"/>
          <w:szCs w:val="40"/>
        </w:rPr>
        <w:drawing>
          <wp:anchor distT="0" distB="0" distL="114300" distR="114300" simplePos="0" relativeHeight="251660291" behindDoc="0" locked="0" layoutInCell="1" allowOverlap="1" wp14:anchorId="21F91E47" wp14:editId="6B7A2251">
            <wp:simplePos x="0" y="0"/>
            <wp:positionH relativeFrom="column">
              <wp:posOffset>7229475</wp:posOffset>
            </wp:positionH>
            <wp:positionV relativeFrom="paragraph">
              <wp:posOffset>-772795</wp:posOffset>
            </wp:positionV>
            <wp:extent cx="1410970" cy="914400"/>
            <wp:effectExtent l="0" t="0" r="0" b="0"/>
            <wp:wrapNone/>
            <wp:docPr id="1761845171" name="Picture 176184517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845171" name="Picture 1" descr="A blue text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914400"/>
                    </a:xfrm>
                    <a:prstGeom prst="rect">
                      <a:avLst/>
                    </a:prstGeom>
                    <a:noFill/>
                    <a:ln>
                      <a:noFill/>
                    </a:ln>
                  </pic:spPr>
                </pic:pic>
              </a:graphicData>
            </a:graphic>
          </wp:anchor>
        </w:drawing>
      </w:r>
      <w:r w:rsidR="00D5426C">
        <w:rPr>
          <w:rFonts w:ascii="Arial Nova Light" w:hAnsi="Arial Nova Light"/>
          <w:b/>
          <w:bCs/>
          <w:color w:val="2F5496" w:themeColor="accent1" w:themeShade="BF"/>
          <w:sz w:val="40"/>
          <w:szCs w:val="40"/>
        </w:rPr>
        <w:t xml:space="preserve">School </w:t>
      </w:r>
      <w:r w:rsidR="00535E89" w:rsidRPr="00617DEC">
        <w:rPr>
          <w:rFonts w:ascii="Arial Nova Light" w:hAnsi="Arial Nova Light"/>
          <w:b/>
          <w:bCs/>
          <w:color w:val="2F5496" w:themeColor="accent1" w:themeShade="BF"/>
          <w:sz w:val="40"/>
          <w:szCs w:val="40"/>
        </w:rPr>
        <w:t>Safe and Accepting Schools Plan</w:t>
      </w:r>
    </w:p>
    <w:p w14:paraId="55B50E7B" w14:textId="0B90FCC4" w:rsidR="00E85B54" w:rsidRPr="00617DEC" w:rsidRDefault="000A3C52" w:rsidP="00535E89">
      <w:pPr>
        <w:jc w:val="center"/>
        <w:rPr>
          <w:rFonts w:ascii="Arial Nova Light" w:hAnsi="Arial Nova Light"/>
          <w:b/>
          <w:bCs/>
          <w:sz w:val="28"/>
          <w:szCs w:val="28"/>
        </w:rPr>
      </w:pPr>
      <w:r>
        <w:rPr>
          <w:rFonts w:ascii="Arial Nova Light" w:hAnsi="Arial Nova Light"/>
          <w:b/>
          <w:bCs/>
          <w:sz w:val="28"/>
          <w:szCs w:val="28"/>
        </w:rPr>
        <w:t>OUR LADY OF FATIMA SCHOOL</w:t>
      </w:r>
    </w:p>
    <w:p w14:paraId="4594BA80" w14:textId="6A017A13" w:rsidR="00535E89" w:rsidRDefault="00535E89" w:rsidP="00535E89">
      <w:pPr>
        <w:jc w:val="center"/>
        <w:rPr>
          <w:rFonts w:ascii="Arial Nova Light" w:hAnsi="Arial Nova Light"/>
          <w:b/>
          <w:bCs/>
          <w:sz w:val="24"/>
          <w:szCs w:val="24"/>
        </w:rPr>
      </w:pPr>
      <w:r w:rsidRPr="00617DEC">
        <w:rPr>
          <w:rFonts w:ascii="Arial Nova Light" w:hAnsi="Arial Nova Light"/>
          <w:b/>
          <w:bCs/>
          <w:sz w:val="24"/>
          <w:szCs w:val="24"/>
        </w:rPr>
        <w:t>2023-2027</w:t>
      </w:r>
    </w:p>
    <w:p w14:paraId="224FE747" w14:textId="77777777" w:rsidR="006C10D3" w:rsidRPr="00617DEC" w:rsidRDefault="006C10D3" w:rsidP="004752A9">
      <w:pPr>
        <w:spacing w:after="0"/>
        <w:jc w:val="center"/>
        <w:rPr>
          <w:rFonts w:ascii="Arial Nova Light" w:hAnsi="Arial Nova Light"/>
          <w:sz w:val="24"/>
          <w:szCs w:val="24"/>
        </w:rPr>
      </w:pPr>
    </w:p>
    <w:tbl>
      <w:tblPr>
        <w:tblStyle w:val="TableGrid"/>
        <w:tblW w:w="14940" w:type="dxa"/>
        <w:tblInd w:w="-995" w:type="dxa"/>
        <w:tblLayout w:type="fixed"/>
        <w:tblLook w:val="04A0" w:firstRow="1" w:lastRow="0" w:firstColumn="1" w:lastColumn="0" w:noHBand="0" w:noVBand="1"/>
      </w:tblPr>
      <w:tblGrid>
        <w:gridCol w:w="1800"/>
        <w:gridCol w:w="3960"/>
        <w:gridCol w:w="4770"/>
        <w:gridCol w:w="4410"/>
      </w:tblGrid>
      <w:tr w:rsidR="006B0503" w:rsidRPr="006B0503" w14:paraId="3CD060C4" w14:textId="77777777" w:rsidTr="006B0503">
        <w:trPr>
          <w:trHeight w:val="980"/>
        </w:trPr>
        <w:tc>
          <w:tcPr>
            <w:tcW w:w="1800" w:type="dxa"/>
            <w:shd w:val="clear" w:color="auto" w:fill="DEEAF6" w:themeFill="accent5" w:themeFillTint="33"/>
            <w:vAlign w:val="center"/>
          </w:tcPr>
          <w:p w14:paraId="62C59DFD" w14:textId="77777777" w:rsidR="006C10D3" w:rsidRPr="006B0503" w:rsidRDefault="00535E89" w:rsidP="006B0503">
            <w:pPr>
              <w:pStyle w:val="Heading1"/>
              <w:rPr>
                <w:rFonts w:ascii="Arial Nova Light" w:hAnsi="Arial Nova Light"/>
                <w:b/>
                <w:bCs/>
                <w:color w:val="auto"/>
                <w:sz w:val="28"/>
                <w:szCs w:val="28"/>
              </w:rPr>
            </w:pPr>
            <w:r w:rsidRPr="006B0503">
              <w:rPr>
                <w:rFonts w:ascii="Arial Nova Light" w:hAnsi="Arial Nova Light"/>
                <w:b/>
                <w:bCs/>
                <w:color w:val="auto"/>
                <w:sz w:val="28"/>
                <w:szCs w:val="28"/>
              </w:rPr>
              <w:t>Priority Area</w:t>
            </w:r>
          </w:p>
          <w:p w14:paraId="2341C7D4" w14:textId="319A322B" w:rsidR="006C10D3" w:rsidRPr="006B0503" w:rsidRDefault="006C10D3" w:rsidP="006C10D3">
            <w:pPr>
              <w:rPr>
                <w:rFonts w:ascii="Arial Nova Light" w:hAnsi="Arial Nova Light"/>
                <w:b/>
                <w:bCs/>
                <w:sz w:val="28"/>
                <w:szCs w:val="28"/>
              </w:rPr>
            </w:pPr>
          </w:p>
        </w:tc>
        <w:tc>
          <w:tcPr>
            <w:tcW w:w="3960" w:type="dxa"/>
            <w:shd w:val="clear" w:color="auto" w:fill="DEEAF6" w:themeFill="accent5" w:themeFillTint="33"/>
            <w:vAlign w:val="center"/>
          </w:tcPr>
          <w:p w14:paraId="2D9BD699" w14:textId="6DBE466C" w:rsidR="006C10D3"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Goals</w:t>
            </w:r>
          </w:p>
        </w:tc>
        <w:tc>
          <w:tcPr>
            <w:tcW w:w="4770" w:type="dxa"/>
            <w:shd w:val="clear" w:color="auto" w:fill="DEEAF6" w:themeFill="accent5" w:themeFillTint="33"/>
            <w:vAlign w:val="center"/>
          </w:tcPr>
          <w:p w14:paraId="4E848977" w14:textId="77777777" w:rsidR="00535E89"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Key Activities</w:t>
            </w:r>
          </w:p>
        </w:tc>
        <w:tc>
          <w:tcPr>
            <w:tcW w:w="4410" w:type="dxa"/>
            <w:shd w:val="clear" w:color="auto" w:fill="DEEAF6" w:themeFill="accent5" w:themeFillTint="33"/>
            <w:vAlign w:val="center"/>
          </w:tcPr>
          <w:p w14:paraId="4D9A8AEC" w14:textId="77777777" w:rsidR="00535E89"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Indicators of Progress</w:t>
            </w:r>
          </w:p>
        </w:tc>
      </w:tr>
      <w:tr w:rsidR="008A46E2" w:rsidRPr="006B0503" w14:paraId="5C434681" w14:textId="77777777" w:rsidTr="00E7696D">
        <w:tc>
          <w:tcPr>
            <w:tcW w:w="1800" w:type="dxa"/>
            <w:vMerge w:val="restart"/>
            <w:shd w:val="clear" w:color="auto" w:fill="EDEDED" w:themeFill="accent3" w:themeFillTint="33"/>
            <w:vAlign w:val="center"/>
          </w:tcPr>
          <w:p w14:paraId="7E989F4B" w14:textId="77777777" w:rsidR="008A46E2" w:rsidRPr="006B0503" w:rsidRDefault="008A46E2" w:rsidP="00E4185F">
            <w:pPr>
              <w:jc w:val="center"/>
              <w:rPr>
                <w:rFonts w:ascii="Arial Nova Light" w:hAnsi="Arial Nova Light"/>
                <w:b/>
                <w:bCs/>
                <w:color w:val="0070C0"/>
                <w:sz w:val="28"/>
                <w:szCs w:val="28"/>
              </w:rPr>
            </w:pPr>
          </w:p>
          <w:p w14:paraId="3D046F4D" w14:textId="77777777" w:rsidR="008A46E2" w:rsidRPr="006B0503" w:rsidRDefault="008A46E2" w:rsidP="005C534F">
            <w:pPr>
              <w:rPr>
                <w:rFonts w:ascii="Arial Nova Light" w:hAnsi="Arial Nova Light"/>
                <w:b/>
                <w:bCs/>
                <w:color w:val="0070C0"/>
                <w:sz w:val="28"/>
                <w:szCs w:val="28"/>
              </w:rPr>
            </w:pPr>
          </w:p>
          <w:p w14:paraId="0AE6D044" w14:textId="53D07155" w:rsidR="008A46E2" w:rsidRPr="006B0503" w:rsidRDefault="008A46E2" w:rsidP="00E4185F">
            <w:pPr>
              <w:jc w:val="center"/>
              <w:rPr>
                <w:rFonts w:ascii="Arial Nova Light" w:hAnsi="Arial Nova Light"/>
                <w:b/>
                <w:bCs/>
                <w:color w:val="0070C0"/>
                <w:sz w:val="28"/>
                <w:szCs w:val="28"/>
              </w:rPr>
            </w:pPr>
            <w:r w:rsidRPr="006B0503">
              <w:rPr>
                <w:rFonts w:ascii="Arial Nova Light" w:hAnsi="Arial Nova Light"/>
                <w:b/>
                <w:bCs/>
                <w:color w:val="0070C0"/>
                <w:sz w:val="28"/>
                <w:szCs w:val="28"/>
              </w:rPr>
              <w:t>BELONGING</w:t>
            </w:r>
          </w:p>
          <w:p w14:paraId="1080C971" w14:textId="77777777" w:rsidR="008A46E2" w:rsidRPr="006B0503" w:rsidRDefault="008A46E2" w:rsidP="00E4185F">
            <w:pPr>
              <w:jc w:val="center"/>
              <w:rPr>
                <w:rFonts w:ascii="Arial Nova Light" w:hAnsi="Arial Nova Light"/>
                <w:b/>
                <w:bCs/>
                <w:color w:val="0070C0"/>
                <w:sz w:val="28"/>
                <w:szCs w:val="28"/>
              </w:rPr>
            </w:pPr>
          </w:p>
          <w:p w14:paraId="0F920169" w14:textId="114B8BF2" w:rsidR="008A46E2" w:rsidRPr="006B0503" w:rsidRDefault="008A46E2" w:rsidP="005C534F">
            <w:pPr>
              <w:rPr>
                <w:rFonts w:ascii="Arial Nova Light" w:hAnsi="Arial Nova Light"/>
                <w:b/>
                <w:bCs/>
                <w:color w:val="0070C0"/>
                <w:sz w:val="28"/>
                <w:szCs w:val="28"/>
              </w:rPr>
            </w:pPr>
          </w:p>
        </w:tc>
        <w:tc>
          <w:tcPr>
            <w:tcW w:w="3960" w:type="dxa"/>
            <w:shd w:val="clear" w:color="auto" w:fill="auto"/>
            <w:vAlign w:val="center"/>
          </w:tcPr>
          <w:p w14:paraId="4EDD4301" w14:textId="35856981" w:rsidR="008A46E2" w:rsidRDefault="000B5538" w:rsidP="008A46E2">
            <w:pPr>
              <w:rPr>
                <w:rFonts w:ascii="Arial Nova Light" w:hAnsi="Arial Nova Light"/>
                <w:b/>
                <w:bCs/>
                <w:szCs w:val="20"/>
              </w:rPr>
            </w:pPr>
            <w:r>
              <w:t>Provide</w:t>
            </w:r>
            <w:r w:rsidR="008A46E2">
              <w:t xml:space="preserve"> safe spaces </w:t>
            </w:r>
            <w:r>
              <w:t>for</w:t>
            </w:r>
            <w:r w:rsidR="008A46E2">
              <w:t xml:space="preserve"> acceptance, curiosity,</w:t>
            </w:r>
            <w:r>
              <w:t xml:space="preserve"> opportunities for </w:t>
            </w:r>
            <w:r w:rsidR="008A46E2">
              <w:t>growth, development of resilience and opportunities for student and family voice.</w:t>
            </w:r>
          </w:p>
          <w:p w14:paraId="6F4CCE0B" w14:textId="542C2F76" w:rsidR="008A46E2" w:rsidRPr="008A46E2" w:rsidRDefault="008A46E2" w:rsidP="008A46E2">
            <w:pPr>
              <w:rPr>
                <w:rFonts w:ascii="Arial Nova Light" w:hAnsi="Arial Nova Light"/>
                <w:b/>
                <w:bCs/>
                <w:szCs w:val="20"/>
              </w:rPr>
            </w:pPr>
          </w:p>
        </w:tc>
        <w:tc>
          <w:tcPr>
            <w:tcW w:w="4770" w:type="dxa"/>
            <w:shd w:val="clear" w:color="auto" w:fill="auto"/>
            <w:vAlign w:val="center"/>
          </w:tcPr>
          <w:p w14:paraId="70895EF9" w14:textId="25D1E909" w:rsidR="008A46E2" w:rsidRPr="006B0503" w:rsidRDefault="008A46E2" w:rsidP="000A3C52">
            <w:pPr>
              <w:rPr>
                <w:rFonts w:ascii="Arial Nova Light" w:hAnsi="Arial Nova Light"/>
                <w:b/>
                <w:bCs/>
                <w:sz w:val="28"/>
                <w:szCs w:val="28"/>
              </w:rPr>
            </w:pPr>
            <w:r>
              <w:t>Schools will actively invite and welcome partnerships with parents/caregivers, students, and appropriate community partners to work together to ensure that BHNCDSB schools are safe and inclusive places to learn and grow.</w:t>
            </w:r>
          </w:p>
        </w:tc>
        <w:tc>
          <w:tcPr>
            <w:tcW w:w="4410" w:type="dxa"/>
            <w:shd w:val="clear" w:color="auto" w:fill="auto"/>
            <w:vAlign w:val="center"/>
          </w:tcPr>
          <w:p w14:paraId="4D384373" w14:textId="77777777" w:rsidR="008A46E2" w:rsidRDefault="00F504EF" w:rsidP="007E0EBC">
            <w:pPr>
              <w:rPr>
                <w:rFonts w:ascii="Arial Nova Light" w:hAnsi="Arial Nova Light"/>
                <w:b/>
                <w:bCs/>
                <w:sz w:val="22"/>
              </w:rPr>
            </w:pPr>
            <w:r w:rsidRPr="007E0EBC">
              <w:rPr>
                <w:rFonts w:ascii="Arial Nova Light" w:hAnsi="Arial Nova Light"/>
                <w:b/>
                <w:bCs/>
                <w:sz w:val="22"/>
              </w:rPr>
              <w:t xml:space="preserve">Student </w:t>
            </w:r>
            <w:r w:rsidR="001F7ADE" w:rsidRPr="007E0EBC">
              <w:rPr>
                <w:rFonts w:ascii="Arial Nova Light" w:hAnsi="Arial Nova Light"/>
                <w:b/>
                <w:bCs/>
                <w:sz w:val="22"/>
              </w:rPr>
              <w:t xml:space="preserve">representatives of </w:t>
            </w:r>
            <w:r w:rsidR="007E0EBC" w:rsidRPr="007E0EBC">
              <w:rPr>
                <w:rFonts w:ascii="Arial Nova Light" w:hAnsi="Arial Nova Light"/>
                <w:b/>
                <w:bCs/>
                <w:sz w:val="22"/>
              </w:rPr>
              <w:t>compassionate crew/council at CSAC meetings</w:t>
            </w:r>
          </w:p>
          <w:p w14:paraId="1238AD91" w14:textId="77777777" w:rsidR="00CB4F08" w:rsidRDefault="00CB4F08" w:rsidP="007E0EBC">
            <w:pPr>
              <w:rPr>
                <w:rFonts w:ascii="Arial Nova Light" w:hAnsi="Arial Nova Light"/>
                <w:b/>
                <w:bCs/>
                <w:sz w:val="22"/>
              </w:rPr>
            </w:pPr>
          </w:p>
          <w:p w14:paraId="610D74B6" w14:textId="566AE4E2" w:rsidR="00CB4F08" w:rsidRPr="007E0EBC" w:rsidRDefault="00CB4F08" w:rsidP="007E0EBC">
            <w:pPr>
              <w:rPr>
                <w:rFonts w:ascii="Arial Nova Light" w:hAnsi="Arial Nova Light"/>
                <w:b/>
                <w:bCs/>
                <w:sz w:val="22"/>
              </w:rPr>
            </w:pPr>
            <w:r>
              <w:rPr>
                <w:rFonts w:ascii="Arial Nova Light" w:hAnsi="Arial Nova Light"/>
                <w:b/>
                <w:bCs/>
                <w:sz w:val="22"/>
              </w:rPr>
              <w:t>School climate survey administered</w:t>
            </w:r>
          </w:p>
        </w:tc>
      </w:tr>
      <w:tr w:rsidR="008A46E2" w:rsidRPr="006B0503" w14:paraId="24CC24FB" w14:textId="77777777" w:rsidTr="00E7696D">
        <w:tc>
          <w:tcPr>
            <w:tcW w:w="1800" w:type="dxa"/>
            <w:vMerge/>
            <w:shd w:val="clear" w:color="auto" w:fill="EDEDED" w:themeFill="accent3" w:themeFillTint="33"/>
            <w:vAlign w:val="center"/>
          </w:tcPr>
          <w:p w14:paraId="4550ED88" w14:textId="77777777" w:rsidR="008A46E2" w:rsidRPr="006B0503" w:rsidRDefault="008A46E2" w:rsidP="005C534F">
            <w:pPr>
              <w:rPr>
                <w:rFonts w:ascii="Arial Nova Light" w:hAnsi="Arial Nova Light"/>
                <w:b/>
                <w:bCs/>
                <w:color w:val="0070C0"/>
                <w:sz w:val="28"/>
                <w:szCs w:val="28"/>
              </w:rPr>
            </w:pPr>
          </w:p>
        </w:tc>
        <w:tc>
          <w:tcPr>
            <w:tcW w:w="3960" w:type="dxa"/>
            <w:shd w:val="clear" w:color="auto" w:fill="auto"/>
            <w:vAlign w:val="center"/>
          </w:tcPr>
          <w:p w14:paraId="4CB552D2" w14:textId="0C4AA32B" w:rsidR="008A46E2" w:rsidRPr="006B0503" w:rsidRDefault="008A46E2" w:rsidP="000B5538">
            <w:pPr>
              <w:rPr>
                <w:rFonts w:ascii="Arial Nova Light" w:hAnsi="Arial Nova Light"/>
                <w:b/>
                <w:bCs/>
                <w:sz w:val="28"/>
                <w:szCs w:val="28"/>
              </w:rPr>
            </w:pPr>
            <w:r>
              <w:t>Incorporate principles of equity and inclusive education into all aspects of school policies, programs, procedures, and practices.</w:t>
            </w:r>
          </w:p>
        </w:tc>
        <w:tc>
          <w:tcPr>
            <w:tcW w:w="4770" w:type="dxa"/>
            <w:shd w:val="clear" w:color="auto" w:fill="auto"/>
            <w:vAlign w:val="center"/>
          </w:tcPr>
          <w:p w14:paraId="7A774876" w14:textId="77777777" w:rsidR="000B5538" w:rsidRDefault="000B5538" w:rsidP="000A3C52">
            <w:r>
              <w:t>Recognize</w:t>
            </w:r>
            <w:r w:rsidR="008A46E2">
              <w:t xml:space="preserve"> and celebrate differences and unique talents of students.</w:t>
            </w:r>
          </w:p>
          <w:p w14:paraId="701620B4" w14:textId="1BF19254" w:rsidR="000B5538" w:rsidRDefault="008A46E2" w:rsidP="000A3C52">
            <w:r>
              <w:t xml:space="preserve">Develop a school culture that authentically reflects the diversity of all community members. </w:t>
            </w:r>
          </w:p>
          <w:p w14:paraId="7FCB88E8" w14:textId="4D23C3AA" w:rsidR="008A46E2" w:rsidRDefault="008A46E2" w:rsidP="000A3C52">
            <w:r>
              <w:t>Ensure that principles of equity and inclusive education permeate School Improvement Plans.</w:t>
            </w:r>
          </w:p>
          <w:p w14:paraId="6CAAFD90" w14:textId="77777777" w:rsidR="000B5538" w:rsidRDefault="000B5538" w:rsidP="000A3C52"/>
          <w:p w14:paraId="63372904" w14:textId="3885F2DA" w:rsidR="008A46E2" w:rsidRPr="006B0503" w:rsidRDefault="008A46E2" w:rsidP="000A3C52">
            <w:pPr>
              <w:rPr>
                <w:rFonts w:ascii="Arial Nova Light" w:hAnsi="Arial Nova Light"/>
                <w:b/>
                <w:bCs/>
                <w:sz w:val="28"/>
                <w:szCs w:val="28"/>
              </w:rPr>
            </w:pPr>
            <w:r>
              <w:t>Examine and remove any barriers that exist that prevent successful access to the curriculum and full participation in the school community.</w:t>
            </w:r>
          </w:p>
        </w:tc>
        <w:tc>
          <w:tcPr>
            <w:tcW w:w="4410" w:type="dxa"/>
            <w:shd w:val="clear" w:color="auto" w:fill="auto"/>
            <w:vAlign w:val="center"/>
          </w:tcPr>
          <w:p w14:paraId="054CAFAE" w14:textId="77777777" w:rsidR="008A46E2" w:rsidRDefault="008A46E2" w:rsidP="000A3C52">
            <w:r>
              <w:t>There are obvious and visible representations of the diversity of students and staff in the classroom curriculum and greater school curriculum.</w:t>
            </w:r>
          </w:p>
          <w:p w14:paraId="6805E17A" w14:textId="77777777" w:rsidR="000B5538" w:rsidRDefault="000B5538" w:rsidP="000A3C52"/>
          <w:p w14:paraId="562D596A" w14:textId="11FE7978" w:rsidR="008A46E2" w:rsidRPr="006B0503" w:rsidRDefault="008A46E2" w:rsidP="000A3C52">
            <w:pPr>
              <w:rPr>
                <w:rFonts w:ascii="Arial Nova Light" w:hAnsi="Arial Nova Light"/>
                <w:b/>
                <w:bCs/>
                <w:sz w:val="28"/>
                <w:szCs w:val="28"/>
              </w:rPr>
            </w:pPr>
            <w:r>
              <w:t>Schools continue to review best practices</w:t>
            </w:r>
            <w:r w:rsidR="006A54D8">
              <w:t xml:space="preserve"> including </w:t>
            </w:r>
            <w:r w:rsidR="00C25D65">
              <w:t>those outlined Indigenous education and equity plans</w:t>
            </w:r>
            <w:r w:rsidR="00E655E9">
              <w:t>.</w:t>
            </w:r>
          </w:p>
        </w:tc>
      </w:tr>
      <w:tr w:rsidR="00F96934" w:rsidRPr="006B0503" w14:paraId="5EC82378" w14:textId="77777777" w:rsidTr="00E7696D">
        <w:tc>
          <w:tcPr>
            <w:tcW w:w="1800" w:type="dxa"/>
            <w:shd w:val="clear" w:color="auto" w:fill="EDEDED" w:themeFill="accent3" w:themeFillTint="33"/>
            <w:vAlign w:val="center"/>
          </w:tcPr>
          <w:p w14:paraId="3B988955" w14:textId="77777777" w:rsidR="00E7696D" w:rsidRPr="006B0503" w:rsidRDefault="00E7696D" w:rsidP="005C534F">
            <w:pPr>
              <w:rPr>
                <w:rFonts w:ascii="Arial Nova Light" w:hAnsi="Arial Nova Light"/>
                <w:b/>
                <w:bCs/>
                <w:color w:val="0070C0"/>
                <w:sz w:val="28"/>
                <w:szCs w:val="28"/>
              </w:rPr>
            </w:pPr>
          </w:p>
          <w:p w14:paraId="7524A5BC" w14:textId="77777777" w:rsidR="005C534F" w:rsidRPr="006B0503" w:rsidRDefault="005C534F" w:rsidP="00E4185F">
            <w:pPr>
              <w:jc w:val="center"/>
              <w:rPr>
                <w:rFonts w:ascii="Arial Nova Light" w:hAnsi="Arial Nova Light"/>
                <w:b/>
                <w:bCs/>
                <w:color w:val="0070C0"/>
                <w:sz w:val="28"/>
                <w:szCs w:val="28"/>
              </w:rPr>
            </w:pPr>
          </w:p>
          <w:p w14:paraId="5F05C709" w14:textId="77777777" w:rsidR="00F96934" w:rsidRPr="006B0503" w:rsidRDefault="00E7696D" w:rsidP="00E4185F">
            <w:pPr>
              <w:jc w:val="center"/>
              <w:rPr>
                <w:rFonts w:ascii="Arial Nova Light" w:hAnsi="Arial Nova Light"/>
                <w:b/>
                <w:bCs/>
                <w:color w:val="0070C0"/>
                <w:sz w:val="28"/>
                <w:szCs w:val="28"/>
              </w:rPr>
            </w:pPr>
            <w:r w:rsidRPr="006B0503">
              <w:rPr>
                <w:rFonts w:ascii="Arial Nova Light" w:hAnsi="Arial Nova Light"/>
                <w:b/>
                <w:bCs/>
                <w:color w:val="0070C0"/>
                <w:sz w:val="28"/>
                <w:szCs w:val="28"/>
              </w:rPr>
              <w:t>TEACHING AND LEARNING</w:t>
            </w:r>
          </w:p>
          <w:p w14:paraId="65311378" w14:textId="77777777" w:rsidR="00E7696D" w:rsidRPr="006B0503" w:rsidRDefault="00E7696D" w:rsidP="00E4185F">
            <w:pPr>
              <w:jc w:val="center"/>
              <w:rPr>
                <w:rFonts w:ascii="Arial Nova Light" w:hAnsi="Arial Nova Light"/>
                <w:b/>
                <w:bCs/>
                <w:color w:val="0070C0"/>
                <w:sz w:val="28"/>
                <w:szCs w:val="28"/>
              </w:rPr>
            </w:pPr>
          </w:p>
          <w:p w14:paraId="30A4ADA4" w14:textId="40240325" w:rsidR="00E7696D" w:rsidRPr="006B0503" w:rsidRDefault="00E7696D" w:rsidP="005C534F">
            <w:pPr>
              <w:rPr>
                <w:rFonts w:ascii="Arial Nova Light" w:hAnsi="Arial Nova Light"/>
                <w:b/>
                <w:bCs/>
                <w:color w:val="0070C0"/>
                <w:sz w:val="28"/>
                <w:szCs w:val="28"/>
              </w:rPr>
            </w:pPr>
          </w:p>
        </w:tc>
        <w:tc>
          <w:tcPr>
            <w:tcW w:w="3960" w:type="dxa"/>
            <w:shd w:val="clear" w:color="auto" w:fill="auto"/>
            <w:vAlign w:val="center"/>
          </w:tcPr>
          <w:p w14:paraId="563618BF" w14:textId="77777777" w:rsidR="00F96934" w:rsidRDefault="008A46E2" w:rsidP="000B5538">
            <w:r>
              <w:lastRenderedPageBreak/>
              <w:t>Ensure availability and access to prevention and promotion programs in schools and to students.</w:t>
            </w:r>
          </w:p>
          <w:p w14:paraId="2AF99C79" w14:textId="77777777" w:rsidR="00C767AE" w:rsidRDefault="00C767AE" w:rsidP="00E4185F">
            <w:pPr>
              <w:jc w:val="center"/>
            </w:pPr>
          </w:p>
          <w:p w14:paraId="2B5D7797" w14:textId="77777777" w:rsidR="00C767AE" w:rsidRDefault="00C767AE" w:rsidP="00E4185F">
            <w:pPr>
              <w:jc w:val="center"/>
            </w:pPr>
          </w:p>
          <w:p w14:paraId="0FA10AA5" w14:textId="77777777" w:rsidR="00C767AE" w:rsidRDefault="00C767AE" w:rsidP="00E4185F">
            <w:pPr>
              <w:jc w:val="center"/>
            </w:pPr>
          </w:p>
          <w:p w14:paraId="2942A4AD" w14:textId="77777777" w:rsidR="00C767AE" w:rsidRDefault="00C767AE" w:rsidP="00E4185F">
            <w:pPr>
              <w:jc w:val="center"/>
            </w:pPr>
          </w:p>
          <w:p w14:paraId="2E4720C4" w14:textId="77777777" w:rsidR="00C767AE" w:rsidRDefault="00C767AE" w:rsidP="00E4185F">
            <w:pPr>
              <w:jc w:val="center"/>
            </w:pPr>
          </w:p>
          <w:p w14:paraId="742B657F" w14:textId="77777777" w:rsidR="00C767AE" w:rsidRDefault="00C767AE" w:rsidP="00E4185F">
            <w:pPr>
              <w:jc w:val="center"/>
            </w:pPr>
          </w:p>
          <w:p w14:paraId="38A6406C" w14:textId="79C0CAA7" w:rsidR="00C767AE" w:rsidRPr="006B0503" w:rsidRDefault="00C767AE" w:rsidP="000A3C52">
            <w:pPr>
              <w:rPr>
                <w:rFonts w:ascii="Arial Nova Light" w:hAnsi="Arial Nova Light"/>
                <w:b/>
                <w:bCs/>
                <w:sz w:val="28"/>
                <w:szCs w:val="28"/>
              </w:rPr>
            </w:pPr>
            <w:r>
              <w:lastRenderedPageBreak/>
              <w:t>Restorative Practices are used in a consistent manner within classrooms by teachers and students on a daily and/or weekly basis.</w:t>
            </w:r>
          </w:p>
        </w:tc>
        <w:tc>
          <w:tcPr>
            <w:tcW w:w="4770" w:type="dxa"/>
            <w:shd w:val="clear" w:color="auto" w:fill="auto"/>
            <w:vAlign w:val="center"/>
          </w:tcPr>
          <w:p w14:paraId="55B205FE" w14:textId="77777777" w:rsidR="00F96934" w:rsidRDefault="00C767AE" w:rsidP="00C767AE">
            <w:pPr>
              <w:rPr>
                <w:szCs w:val="20"/>
              </w:rPr>
            </w:pPr>
            <w:r w:rsidRPr="00C767AE">
              <w:rPr>
                <w:szCs w:val="20"/>
              </w:rPr>
              <w:lastRenderedPageBreak/>
              <w:t>Provide resources for schools to embed social and emotional learning for all students.</w:t>
            </w:r>
          </w:p>
          <w:p w14:paraId="0CE68993" w14:textId="77777777" w:rsidR="00C767AE" w:rsidRPr="00C767AE" w:rsidRDefault="00C767AE" w:rsidP="00C767AE">
            <w:pPr>
              <w:rPr>
                <w:szCs w:val="20"/>
              </w:rPr>
            </w:pPr>
          </w:p>
          <w:p w14:paraId="4F5CA9B3" w14:textId="77777777" w:rsidR="00C767AE" w:rsidRDefault="00C767AE" w:rsidP="00C767AE">
            <w:pPr>
              <w:rPr>
                <w:szCs w:val="20"/>
              </w:rPr>
            </w:pPr>
            <w:r w:rsidRPr="00C767AE">
              <w:rPr>
                <w:szCs w:val="20"/>
              </w:rPr>
              <w:t>Promote and recognize student leadership in building positive relationships and inclusion.</w:t>
            </w:r>
          </w:p>
          <w:p w14:paraId="2CEFD473" w14:textId="77777777" w:rsidR="00C767AE" w:rsidRDefault="00C767AE" w:rsidP="00C767AE">
            <w:pPr>
              <w:rPr>
                <w:szCs w:val="20"/>
              </w:rPr>
            </w:pPr>
          </w:p>
          <w:p w14:paraId="6DE80C40" w14:textId="77777777" w:rsidR="00C767AE" w:rsidRDefault="00C767AE" w:rsidP="00C767AE">
            <w:pPr>
              <w:rPr>
                <w:szCs w:val="20"/>
              </w:rPr>
            </w:pPr>
          </w:p>
          <w:p w14:paraId="5D3A95EB" w14:textId="77777777" w:rsidR="00C767AE" w:rsidRDefault="00C767AE" w:rsidP="00C767AE">
            <w:pPr>
              <w:rPr>
                <w:szCs w:val="20"/>
              </w:rPr>
            </w:pPr>
          </w:p>
          <w:p w14:paraId="3D02886D" w14:textId="77777777" w:rsidR="00C767AE" w:rsidRDefault="00C767AE" w:rsidP="00C767AE">
            <w:pPr>
              <w:rPr>
                <w:szCs w:val="20"/>
              </w:rPr>
            </w:pPr>
          </w:p>
          <w:p w14:paraId="097F4975" w14:textId="77777777" w:rsidR="00C767AE" w:rsidRDefault="00C767AE" w:rsidP="00C767AE">
            <w:pPr>
              <w:rPr>
                <w:szCs w:val="20"/>
              </w:rPr>
            </w:pPr>
            <w:r>
              <w:rPr>
                <w:szCs w:val="20"/>
              </w:rPr>
              <w:lastRenderedPageBreak/>
              <w:t>Continue partnership with John Howard Society to support the use of Restorative Practices within our schools, while also building educator capacity.</w:t>
            </w:r>
          </w:p>
          <w:p w14:paraId="59127458" w14:textId="77777777" w:rsidR="00C767AE" w:rsidRDefault="00C767AE" w:rsidP="00C767AE">
            <w:pPr>
              <w:rPr>
                <w:szCs w:val="20"/>
              </w:rPr>
            </w:pPr>
          </w:p>
          <w:p w14:paraId="73DE771E" w14:textId="77777777" w:rsidR="00C767AE" w:rsidRDefault="0004527F" w:rsidP="00C767AE">
            <w:pPr>
              <w:rPr>
                <w:szCs w:val="20"/>
              </w:rPr>
            </w:pPr>
            <w:r>
              <w:rPr>
                <w:szCs w:val="20"/>
              </w:rPr>
              <w:t>Continue to provide Restorative Practice training for school staff.</w:t>
            </w:r>
          </w:p>
          <w:p w14:paraId="08BE155A" w14:textId="77777777" w:rsidR="0004527F" w:rsidRDefault="0004527F" w:rsidP="00C767AE">
            <w:pPr>
              <w:rPr>
                <w:szCs w:val="20"/>
              </w:rPr>
            </w:pPr>
          </w:p>
          <w:p w14:paraId="30F03F15" w14:textId="77777777" w:rsidR="0004527F" w:rsidRDefault="0004527F" w:rsidP="00C767AE">
            <w:pPr>
              <w:rPr>
                <w:szCs w:val="20"/>
              </w:rPr>
            </w:pPr>
            <w:r>
              <w:rPr>
                <w:szCs w:val="20"/>
              </w:rPr>
              <w:t>Offer Restorative Circles training to administrative and school staff, and the Leadership group to support new learning.</w:t>
            </w:r>
          </w:p>
          <w:p w14:paraId="1CA4DEFE" w14:textId="77777777" w:rsidR="0004527F" w:rsidRDefault="0004527F" w:rsidP="00C767AE">
            <w:pPr>
              <w:rPr>
                <w:szCs w:val="20"/>
              </w:rPr>
            </w:pPr>
          </w:p>
          <w:p w14:paraId="5D0252E3" w14:textId="757A159A" w:rsidR="0004527F" w:rsidRPr="006B0503" w:rsidRDefault="0004527F" w:rsidP="00C767AE">
            <w:pPr>
              <w:rPr>
                <w:rFonts w:ascii="Arial Nova Light" w:hAnsi="Arial Nova Light"/>
                <w:b/>
                <w:bCs/>
                <w:sz w:val="28"/>
                <w:szCs w:val="28"/>
              </w:rPr>
            </w:pPr>
            <w:r>
              <w:rPr>
                <w:szCs w:val="20"/>
              </w:rPr>
              <w:t xml:space="preserve">Restorative Circles and practices will continue to be used within schools and classrooms to support and promote positive behaviours. </w:t>
            </w:r>
          </w:p>
        </w:tc>
        <w:tc>
          <w:tcPr>
            <w:tcW w:w="4410" w:type="dxa"/>
            <w:shd w:val="clear" w:color="auto" w:fill="auto"/>
            <w:vAlign w:val="center"/>
          </w:tcPr>
          <w:p w14:paraId="6F44A869" w14:textId="77777777" w:rsidR="00CC608D" w:rsidRPr="00CA31B1" w:rsidRDefault="00C767AE" w:rsidP="000A3C52">
            <w:pPr>
              <w:rPr>
                <w:szCs w:val="20"/>
              </w:rPr>
            </w:pPr>
            <w:r w:rsidRPr="00CA31B1">
              <w:rPr>
                <w:szCs w:val="20"/>
              </w:rPr>
              <w:lastRenderedPageBreak/>
              <w:t>Measurement tools indicate students feel better equipped to identify and support their own mental health needs and access help if needed.</w:t>
            </w:r>
          </w:p>
          <w:p w14:paraId="1C079781" w14:textId="50628993" w:rsidR="00F96934" w:rsidRPr="00CA31B1" w:rsidRDefault="00C767AE" w:rsidP="000A3C52">
            <w:pPr>
              <w:rPr>
                <w:szCs w:val="20"/>
              </w:rPr>
            </w:pPr>
            <w:r w:rsidRPr="00CA31B1">
              <w:rPr>
                <w:szCs w:val="20"/>
              </w:rPr>
              <w:t xml:space="preserve"> </w:t>
            </w:r>
          </w:p>
          <w:p w14:paraId="57FD8D1B" w14:textId="77777777" w:rsidR="00C767AE" w:rsidRPr="00CA31B1" w:rsidRDefault="00C767AE" w:rsidP="000A3C52">
            <w:r w:rsidRPr="00CA31B1">
              <w:t xml:space="preserve">Reduction in the number of safe school incidents and workplace violence incidents. </w:t>
            </w:r>
          </w:p>
          <w:p w14:paraId="6C4E39A8" w14:textId="77777777" w:rsidR="0004527F" w:rsidRPr="00CA31B1" w:rsidRDefault="0004527F" w:rsidP="000A3C52"/>
          <w:p w14:paraId="6F987234" w14:textId="77777777" w:rsidR="0004527F" w:rsidRDefault="0004527F" w:rsidP="000A3C52"/>
          <w:p w14:paraId="64C87467" w14:textId="1CE2D7AA" w:rsidR="0004527F" w:rsidRDefault="0004527F" w:rsidP="000A3C52">
            <w:r>
              <w:lastRenderedPageBreak/>
              <w:t>Staff report an increase in comfort level and capacity in using restorative practices within classrooms and the larger school community.</w:t>
            </w:r>
          </w:p>
          <w:p w14:paraId="481A712C" w14:textId="77777777" w:rsidR="00C25D65" w:rsidRDefault="00C25D65" w:rsidP="000A3C52"/>
          <w:p w14:paraId="45631420" w14:textId="0DFE3E81" w:rsidR="00C25D65" w:rsidRDefault="00392398" w:rsidP="000A3C52">
            <w:proofErr w:type="spellStart"/>
            <w:r>
              <w:t>CYW</w:t>
            </w:r>
            <w:proofErr w:type="spellEnd"/>
            <w:r>
              <w:t xml:space="preserve"> </w:t>
            </w:r>
            <w:r w:rsidR="0031125B">
              <w:t xml:space="preserve">and classroom teachers work closely to educate students around restorative </w:t>
            </w:r>
            <w:proofErr w:type="gramStart"/>
            <w:r w:rsidR="0031125B">
              <w:t>practices</w:t>
            </w:r>
            <w:proofErr w:type="gramEnd"/>
          </w:p>
          <w:p w14:paraId="556D89CA" w14:textId="77777777" w:rsidR="0004527F" w:rsidRDefault="0004527F" w:rsidP="000A3C52"/>
          <w:p w14:paraId="3D32BEA2" w14:textId="089C59BB" w:rsidR="0004527F" w:rsidRPr="006B0503" w:rsidRDefault="0004527F" w:rsidP="000A3C52">
            <w:pPr>
              <w:rPr>
                <w:rFonts w:ascii="Arial Nova Light" w:hAnsi="Arial Nova Light"/>
                <w:b/>
                <w:bCs/>
                <w:sz w:val="28"/>
                <w:szCs w:val="28"/>
              </w:rPr>
            </w:pPr>
          </w:p>
        </w:tc>
      </w:tr>
      <w:tr w:rsidR="00F96934" w:rsidRPr="006B0503" w14:paraId="4BAE170B" w14:textId="77777777" w:rsidTr="00CC608D">
        <w:trPr>
          <w:trHeight w:val="2410"/>
        </w:trPr>
        <w:tc>
          <w:tcPr>
            <w:tcW w:w="1800" w:type="dxa"/>
            <w:shd w:val="clear" w:color="auto" w:fill="EDEDED" w:themeFill="accent3" w:themeFillTint="33"/>
            <w:vAlign w:val="center"/>
          </w:tcPr>
          <w:p w14:paraId="66D3A518" w14:textId="28AD9F29" w:rsidR="00E7696D" w:rsidRPr="006B0503" w:rsidRDefault="00E7696D" w:rsidP="00CC608D">
            <w:pPr>
              <w:rPr>
                <w:rFonts w:ascii="Arial Nova Light" w:hAnsi="Arial Nova Light"/>
                <w:b/>
                <w:bCs/>
                <w:color w:val="0070C0"/>
                <w:sz w:val="28"/>
                <w:szCs w:val="28"/>
              </w:rPr>
            </w:pPr>
            <w:r w:rsidRPr="006B0503">
              <w:rPr>
                <w:rFonts w:ascii="Arial Nova Light" w:hAnsi="Arial Nova Light"/>
                <w:b/>
                <w:bCs/>
                <w:color w:val="0070C0"/>
                <w:sz w:val="28"/>
                <w:szCs w:val="28"/>
              </w:rPr>
              <w:lastRenderedPageBreak/>
              <w:t>WELLNESS</w:t>
            </w:r>
          </w:p>
          <w:p w14:paraId="74F435F3" w14:textId="60717C48" w:rsidR="00F96934" w:rsidRPr="006B0503" w:rsidRDefault="00E7696D" w:rsidP="005C534F">
            <w:pPr>
              <w:rPr>
                <w:rFonts w:ascii="Arial Nova Light" w:hAnsi="Arial Nova Light"/>
                <w:b/>
                <w:bCs/>
                <w:color w:val="0070C0"/>
                <w:sz w:val="28"/>
                <w:szCs w:val="28"/>
              </w:rPr>
            </w:pPr>
            <w:r w:rsidRPr="006B0503">
              <w:rPr>
                <w:rFonts w:ascii="Arial Nova Light" w:hAnsi="Arial Nova Light"/>
                <w:b/>
                <w:bCs/>
                <w:color w:val="0070C0"/>
                <w:sz w:val="28"/>
                <w:szCs w:val="28"/>
              </w:rPr>
              <w:t xml:space="preserve"> </w:t>
            </w:r>
          </w:p>
        </w:tc>
        <w:tc>
          <w:tcPr>
            <w:tcW w:w="3960" w:type="dxa"/>
            <w:shd w:val="clear" w:color="auto" w:fill="auto"/>
            <w:vAlign w:val="center"/>
          </w:tcPr>
          <w:p w14:paraId="57C6AB7B" w14:textId="46C219C8" w:rsidR="00F96934" w:rsidRPr="006B0503" w:rsidRDefault="000A3C52" w:rsidP="00CC608D">
            <w:pPr>
              <w:rPr>
                <w:rFonts w:ascii="Arial Nova Light" w:hAnsi="Arial Nova Light"/>
                <w:b/>
                <w:bCs/>
                <w:sz w:val="28"/>
                <w:szCs w:val="28"/>
              </w:rPr>
            </w:pPr>
            <w:r>
              <w:t>Ensure potentially high-risk behaviour of students is properly assessed and supported.</w:t>
            </w:r>
          </w:p>
        </w:tc>
        <w:tc>
          <w:tcPr>
            <w:tcW w:w="4770" w:type="dxa"/>
            <w:shd w:val="clear" w:color="auto" w:fill="auto"/>
            <w:vAlign w:val="center"/>
          </w:tcPr>
          <w:p w14:paraId="7BAD5F6D" w14:textId="60214FA8" w:rsidR="00F96934" w:rsidRPr="006B0503" w:rsidRDefault="000A3C52" w:rsidP="000A3C52">
            <w:pPr>
              <w:rPr>
                <w:rFonts w:ascii="Arial Nova Light" w:hAnsi="Arial Nova Light"/>
                <w:b/>
                <w:bCs/>
                <w:sz w:val="28"/>
                <w:szCs w:val="28"/>
              </w:rPr>
            </w:pPr>
            <w:r>
              <w:t>Provide on</w:t>
            </w:r>
            <w:r w:rsidR="00CC608D">
              <w:t>g</w:t>
            </w:r>
            <w:r>
              <w:t xml:space="preserve">oing training for all principals and other relevant staff in the Board’s Violence Threat Risk Assessment Protocol and other pertinent training (ie) Trauma Response Education, NVCI, SafeTalk and ASIST Training, School Mental Health Ontario Educator Training in suicide as needed or by request. </w:t>
            </w:r>
          </w:p>
        </w:tc>
        <w:tc>
          <w:tcPr>
            <w:tcW w:w="4410" w:type="dxa"/>
            <w:shd w:val="clear" w:color="auto" w:fill="auto"/>
            <w:vAlign w:val="center"/>
          </w:tcPr>
          <w:p w14:paraId="28091B09" w14:textId="78F9D644" w:rsidR="00F96934" w:rsidRPr="00CC608D" w:rsidRDefault="000A3C52" w:rsidP="000A3C52">
            <w:pPr>
              <w:rPr>
                <w:szCs w:val="20"/>
              </w:rPr>
            </w:pPr>
            <w:r w:rsidRPr="00CC608D">
              <w:rPr>
                <w:szCs w:val="20"/>
              </w:rPr>
              <w:t>Staff, students and caregivers will know how to access a clear pathway to care.</w:t>
            </w:r>
          </w:p>
          <w:p w14:paraId="54BE6369" w14:textId="77777777" w:rsidR="000A3C52" w:rsidRPr="00CC608D" w:rsidRDefault="000A3C52" w:rsidP="000A3C52">
            <w:pPr>
              <w:rPr>
                <w:szCs w:val="20"/>
              </w:rPr>
            </w:pPr>
          </w:p>
          <w:p w14:paraId="2908E86D" w14:textId="7DB832F9" w:rsidR="000A3C52" w:rsidRPr="00CC608D" w:rsidRDefault="000A3C52" w:rsidP="000A3C52">
            <w:pPr>
              <w:rPr>
                <w:szCs w:val="20"/>
              </w:rPr>
            </w:pPr>
            <w:r w:rsidRPr="00CC608D">
              <w:rPr>
                <w:szCs w:val="20"/>
              </w:rPr>
              <w:t xml:space="preserve">Families will feel supported and have increased knowledge </w:t>
            </w:r>
            <w:r w:rsidR="00E655E9">
              <w:rPr>
                <w:szCs w:val="20"/>
              </w:rPr>
              <w:t xml:space="preserve">to support </w:t>
            </w:r>
            <w:r w:rsidR="00772AA0">
              <w:rPr>
                <w:szCs w:val="20"/>
              </w:rPr>
              <w:t>mental wellbeing</w:t>
            </w:r>
            <w:r w:rsidR="00E655E9">
              <w:rPr>
                <w:szCs w:val="20"/>
              </w:rPr>
              <w:t xml:space="preserve"> of students and families</w:t>
            </w:r>
            <w:r w:rsidRPr="00CC608D">
              <w:rPr>
                <w:szCs w:val="20"/>
              </w:rPr>
              <w:t>.</w:t>
            </w:r>
          </w:p>
          <w:p w14:paraId="54AAA2D4" w14:textId="77777777" w:rsidR="004752A9" w:rsidRPr="00CC608D" w:rsidRDefault="004752A9" w:rsidP="000A3C52">
            <w:pPr>
              <w:rPr>
                <w:szCs w:val="20"/>
              </w:rPr>
            </w:pPr>
          </w:p>
          <w:p w14:paraId="6F809A8A" w14:textId="77777777" w:rsidR="004752A9" w:rsidRDefault="004752A9" w:rsidP="00E4185F">
            <w:pPr>
              <w:jc w:val="center"/>
              <w:rPr>
                <w:rFonts w:ascii="Arial Nova Light" w:hAnsi="Arial Nova Light"/>
                <w:b/>
                <w:bCs/>
                <w:sz w:val="28"/>
                <w:szCs w:val="28"/>
              </w:rPr>
            </w:pPr>
          </w:p>
          <w:p w14:paraId="587624C4" w14:textId="77777777" w:rsidR="004752A9" w:rsidRDefault="004752A9" w:rsidP="00E4185F">
            <w:pPr>
              <w:jc w:val="center"/>
              <w:rPr>
                <w:rFonts w:ascii="Arial Nova Light" w:hAnsi="Arial Nova Light"/>
                <w:b/>
                <w:bCs/>
                <w:sz w:val="28"/>
                <w:szCs w:val="28"/>
              </w:rPr>
            </w:pPr>
          </w:p>
          <w:p w14:paraId="4532DF52" w14:textId="77777777" w:rsidR="004752A9" w:rsidRPr="006B0503" w:rsidRDefault="004752A9" w:rsidP="00E4185F">
            <w:pPr>
              <w:jc w:val="center"/>
              <w:rPr>
                <w:rFonts w:ascii="Arial Nova Light" w:hAnsi="Arial Nova Light"/>
                <w:b/>
                <w:bCs/>
                <w:sz w:val="28"/>
                <w:szCs w:val="28"/>
              </w:rPr>
            </w:pPr>
          </w:p>
        </w:tc>
      </w:tr>
    </w:tbl>
    <w:p w14:paraId="6A38E1F8" w14:textId="77777777" w:rsidR="00535E89" w:rsidRDefault="00535E89" w:rsidP="004752A9"/>
    <w:sectPr w:rsidR="00535E89" w:rsidSect="004752A9">
      <w:headerReference w:type="default" r:id="rId12"/>
      <w:footerReference w:type="default" r:id="rId13"/>
      <w:headerReference w:type="first" r:id="rId14"/>
      <w:pgSz w:w="15840" w:h="12240" w:orient="landscape"/>
      <w:pgMar w:top="1714" w:right="1440" w:bottom="15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F38" w14:textId="77777777" w:rsidR="00B00063" w:rsidRDefault="00B00063" w:rsidP="00AE386E">
      <w:pPr>
        <w:spacing w:after="0" w:line="240" w:lineRule="auto"/>
      </w:pPr>
      <w:r>
        <w:separator/>
      </w:r>
    </w:p>
  </w:endnote>
  <w:endnote w:type="continuationSeparator" w:id="0">
    <w:p w14:paraId="56AD7A28" w14:textId="77777777" w:rsidR="00B00063" w:rsidRDefault="00B00063" w:rsidP="00AE386E">
      <w:pPr>
        <w:spacing w:after="0" w:line="240" w:lineRule="auto"/>
      </w:pPr>
      <w:r>
        <w:continuationSeparator/>
      </w:r>
    </w:p>
  </w:endnote>
  <w:endnote w:type="continuationNotice" w:id="1">
    <w:p w14:paraId="64477050" w14:textId="77777777" w:rsidR="00B00063" w:rsidRDefault="00B0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75229"/>
      <w:docPartObj>
        <w:docPartGallery w:val="Page Numbers (Bottom of Page)"/>
        <w:docPartUnique/>
      </w:docPartObj>
    </w:sdtPr>
    <w:sdtEndPr>
      <w:rPr>
        <w:color w:val="7F7F7F" w:themeColor="background1" w:themeShade="7F"/>
        <w:spacing w:val="60"/>
      </w:rPr>
    </w:sdtEndPr>
    <w:sdtContent>
      <w:p w14:paraId="2E3452CB" w14:textId="75CA7809" w:rsidR="00F27295" w:rsidRDefault="00F272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8698" w14:textId="77777777" w:rsidR="00B00063" w:rsidRDefault="00B00063" w:rsidP="00AE386E">
      <w:pPr>
        <w:spacing w:after="0" w:line="240" w:lineRule="auto"/>
      </w:pPr>
      <w:r>
        <w:separator/>
      </w:r>
    </w:p>
  </w:footnote>
  <w:footnote w:type="continuationSeparator" w:id="0">
    <w:p w14:paraId="184C3EFB" w14:textId="77777777" w:rsidR="00B00063" w:rsidRDefault="00B00063" w:rsidP="00AE386E">
      <w:pPr>
        <w:spacing w:after="0" w:line="240" w:lineRule="auto"/>
      </w:pPr>
      <w:r>
        <w:continuationSeparator/>
      </w:r>
    </w:p>
  </w:footnote>
  <w:footnote w:type="continuationNotice" w:id="1">
    <w:p w14:paraId="139F66B1" w14:textId="77777777" w:rsidR="00B00063" w:rsidRDefault="00B00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F7C3" w14:textId="3EEAE2E0" w:rsidR="00AE386E" w:rsidRDefault="00103578">
    <w:pPr>
      <w:pStyle w:val="Header"/>
    </w:pPr>
    <w:r>
      <w:rPr>
        <w:noProof/>
      </w:rPr>
      <w:drawing>
        <wp:anchor distT="0" distB="0" distL="114300" distR="114300" simplePos="0" relativeHeight="251657216" behindDoc="0" locked="0" layoutInCell="1" allowOverlap="1" wp14:anchorId="4A7BED4D" wp14:editId="345C5EC3">
          <wp:simplePos x="0" y="0"/>
          <wp:positionH relativeFrom="margin">
            <wp:align>left</wp:align>
          </wp:positionH>
          <wp:positionV relativeFrom="page">
            <wp:posOffset>188172</wp:posOffset>
          </wp:positionV>
          <wp:extent cx="4800600" cy="914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2B9" w14:textId="62B3BA14" w:rsidR="00617DEC" w:rsidRDefault="00617DEC">
    <w:pPr>
      <w:pStyle w:val="Header"/>
    </w:pPr>
    <w:r>
      <w:rPr>
        <w:noProof/>
      </w:rPr>
      <w:drawing>
        <wp:anchor distT="0" distB="0" distL="114300" distR="114300" simplePos="0" relativeHeight="251659264" behindDoc="0" locked="0" layoutInCell="1" allowOverlap="1" wp14:anchorId="23F68974" wp14:editId="6EE2CCB1">
          <wp:simplePos x="0" y="0"/>
          <wp:positionH relativeFrom="margin">
            <wp:align>left</wp:align>
          </wp:positionH>
          <wp:positionV relativeFrom="page">
            <wp:posOffset>200025</wp:posOffset>
          </wp:positionV>
          <wp:extent cx="4800600" cy="914400"/>
          <wp:effectExtent l="0" t="0" r="0" b="0"/>
          <wp:wrapNone/>
          <wp:docPr id="2006922281" name="Picture 200692228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66A"/>
    <w:multiLevelType w:val="hybridMultilevel"/>
    <w:tmpl w:val="EA8818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808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6E"/>
    <w:rsid w:val="00006203"/>
    <w:rsid w:val="00014BE8"/>
    <w:rsid w:val="00024845"/>
    <w:rsid w:val="00037582"/>
    <w:rsid w:val="00041B1D"/>
    <w:rsid w:val="0004393C"/>
    <w:rsid w:val="0004527F"/>
    <w:rsid w:val="000528AC"/>
    <w:rsid w:val="000624D3"/>
    <w:rsid w:val="00070FD4"/>
    <w:rsid w:val="000720B4"/>
    <w:rsid w:val="00082B3E"/>
    <w:rsid w:val="00082D93"/>
    <w:rsid w:val="0008391B"/>
    <w:rsid w:val="00095B09"/>
    <w:rsid w:val="000A3C52"/>
    <w:rsid w:val="000B066D"/>
    <w:rsid w:val="000B3DBB"/>
    <w:rsid w:val="000B5538"/>
    <w:rsid w:val="000C2215"/>
    <w:rsid w:val="000D6230"/>
    <w:rsid w:val="000E0DDB"/>
    <w:rsid w:val="000E400C"/>
    <w:rsid w:val="000E5E78"/>
    <w:rsid w:val="000E60BE"/>
    <w:rsid w:val="00103578"/>
    <w:rsid w:val="00125526"/>
    <w:rsid w:val="00132FC1"/>
    <w:rsid w:val="0013327B"/>
    <w:rsid w:val="00151359"/>
    <w:rsid w:val="001613AD"/>
    <w:rsid w:val="00161EF6"/>
    <w:rsid w:val="00162FD4"/>
    <w:rsid w:val="00174E69"/>
    <w:rsid w:val="00195954"/>
    <w:rsid w:val="001C2EEB"/>
    <w:rsid w:val="001C3E02"/>
    <w:rsid w:val="001E123F"/>
    <w:rsid w:val="001F7ADE"/>
    <w:rsid w:val="00207C6E"/>
    <w:rsid w:val="00223C89"/>
    <w:rsid w:val="002262D8"/>
    <w:rsid w:val="00233F7C"/>
    <w:rsid w:val="0025282E"/>
    <w:rsid w:val="00270C91"/>
    <w:rsid w:val="002A0ED8"/>
    <w:rsid w:val="002A30FF"/>
    <w:rsid w:val="002A5898"/>
    <w:rsid w:val="002B2CF5"/>
    <w:rsid w:val="002C33EB"/>
    <w:rsid w:val="002C5479"/>
    <w:rsid w:val="002D488D"/>
    <w:rsid w:val="002D7A8D"/>
    <w:rsid w:val="002F30FC"/>
    <w:rsid w:val="00300CF3"/>
    <w:rsid w:val="0030663B"/>
    <w:rsid w:val="00310558"/>
    <w:rsid w:val="0031125B"/>
    <w:rsid w:val="00321A13"/>
    <w:rsid w:val="00325AC8"/>
    <w:rsid w:val="00332892"/>
    <w:rsid w:val="00335C2D"/>
    <w:rsid w:val="003463B7"/>
    <w:rsid w:val="0035421F"/>
    <w:rsid w:val="00361AC9"/>
    <w:rsid w:val="00362CBD"/>
    <w:rsid w:val="003640FE"/>
    <w:rsid w:val="0038062D"/>
    <w:rsid w:val="00382913"/>
    <w:rsid w:val="003906C7"/>
    <w:rsid w:val="00392398"/>
    <w:rsid w:val="003931C7"/>
    <w:rsid w:val="00395677"/>
    <w:rsid w:val="003D0645"/>
    <w:rsid w:val="003E57AE"/>
    <w:rsid w:val="0041343B"/>
    <w:rsid w:val="00413F0B"/>
    <w:rsid w:val="0043330F"/>
    <w:rsid w:val="00440795"/>
    <w:rsid w:val="004445B6"/>
    <w:rsid w:val="00445B12"/>
    <w:rsid w:val="004518C0"/>
    <w:rsid w:val="0047155E"/>
    <w:rsid w:val="004752A9"/>
    <w:rsid w:val="004944AC"/>
    <w:rsid w:val="004A3397"/>
    <w:rsid w:val="004C013F"/>
    <w:rsid w:val="004C04C0"/>
    <w:rsid w:val="004C4FF4"/>
    <w:rsid w:val="004E122D"/>
    <w:rsid w:val="004E1945"/>
    <w:rsid w:val="004E2641"/>
    <w:rsid w:val="004F3DFD"/>
    <w:rsid w:val="004F59C1"/>
    <w:rsid w:val="004F5A91"/>
    <w:rsid w:val="0050276E"/>
    <w:rsid w:val="00507F31"/>
    <w:rsid w:val="00513FE0"/>
    <w:rsid w:val="005239EC"/>
    <w:rsid w:val="0052794D"/>
    <w:rsid w:val="0053109B"/>
    <w:rsid w:val="00535E89"/>
    <w:rsid w:val="00553F7E"/>
    <w:rsid w:val="00555404"/>
    <w:rsid w:val="00560129"/>
    <w:rsid w:val="00560B4D"/>
    <w:rsid w:val="00572116"/>
    <w:rsid w:val="005724B5"/>
    <w:rsid w:val="0058298F"/>
    <w:rsid w:val="005868D8"/>
    <w:rsid w:val="005B4EE8"/>
    <w:rsid w:val="005C534F"/>
    <w:rsid w:val="005C647B"/>
    <w:rsid w:val="005D7793"/>
    <w:rsid w:val="005E1B0F"/>
    <w:rsid w:val="005F1B30"/>
    <w:rsid w:val="005F4D5D"/>
    <w:rsid w:val="00600943"/>
    <w:rsid w:val="006027F6"/>
    <w:rsid w:val="00603314"/>
    <w:rsid w:val="00605057"/>
    <w:rsid w:val="00605B4F"/>
    <w:rsid w:val="006102BC"/>
    <w:rsid w:val="00613C98"/>
    <w:rsid w:val="00617DEC"/>
    <w:rsid w:val="0063652B"/>
    <w:rsid w:val="0064331E"/>
    <w:rsid w:val="006533AA"/>
    <w:rsid w:val="00683B8C"/>
    <w:rsid w:val="006851BB"/>
    <w:rsid w:val="00695523"/>
    <w:rsid w:val="006A54D8"/>
    <w:rsid w:val="006A7C00"/>
    <w:rsid w:val="006B0503"/>
    <w:rsid w:val="006B3461"/>
    <w:rsid w:val="006B6F17"/>
    <w:rsid w:val="006C10D3"/>
    <w:rsid w:val="006D4796"/>
    <w:rsid w:val="006E6271"/>
    <w:rsid w:val="00704DEB"/>
    <w:rsid w:val="00712929"/>
    <w:rsid w:val="007131D8"/>
    <w:rsid w:val="00713B0E"/>
    <w:rsid w:val="00723FF5"/>
    <w:rsid w:val="007244B2"/>
    <w:rsid w:val="0072482B"/>
    <w:rsid w:val="0073482E"/>
    <w:rsid w:val="00743605"/>
    <w:rsid w:val="00755DDC"/>
    <w:rsid w:val="00762776"/>
    <w:rsid w:val="00766108"/>
    <w:rsid w:val="007671F5"/>
    <w:rsid w:val="00772AA0"/>
    <w:rsid w:val="00772B37"/>
    <w:rsid w:val="00774A3B"/>
    <w:rsid w:val="00775EDB"/>
    <w:rsid w:val="007A4EF9"/>
    <w:rsid w:val="007B03EC"/>
    <w:rsid w:val="007C0A17"/>
    <w:rsid w:val="007C640C"/>
    <w:rsid w:val="007D3405"/>
    <w:rsid w:val="007D513B"/>
    <w:rsid w:val="007E0EBC"/>
    <w:rsid w:val="007F1486"/>
    <w:rsid w:val="007F2240"/>
    <w:rsid w:val="007F3077"/>
    <w:rsid w:val="007F6A5B"/>
    <w:rsid w:val="007F73CE"/>
    <w:rsid w:val="007F7EB1"/>
    <w:rsid w:val="0080339C"/>
    <w:rsid w:val="00805493"/>
    <w:rsid w:val="008357ED"/>
    <w:rsid w:val="00841526"/>
    <w:rsid w:val="00841CE9"/>
    <w:rsid w:val="00847A42"/>
    <w:rsid w:val="00887BB2"/>
    <w:rsid w:val="008A46E2"/>
    <w:rsid w:val="008A64B8"/>
    <w:rsid w:val="008B3EEC"/>
    <w:rsid w:val="008B738F"/>
    <w:rsid w:val="008C434E"/>
    <w:rsid w:val="008C4BD7"/>
    <w:rsid w:val="008C784C"/>
    <w:rsid w:val="008D2F01"/>
    <w:rsid w:val="008E0D47"/>
    <w:rsid w:val="008F17ED"/>
    <w:rsid w:val="00902005"/>
    <w:rsid w:val="00916432"/>
    <w:rsid w:val="009243A3"/>
    <w:rsid w:val="00925638"/>
    <w:rsid w:val="009325A0"/>
    <w:rsid w:val="0095164F"/>
    <w:rsid w:val="00956459"/>
    <w:rsid w:val="00961B13"/>
    <w:rsid w:val="0096755F"/>
    <w:rsid w:val="00975A64"/>
    <w:rsid w:val="00977472"/>
    <w:rsid w:val="00996C3F"/>
    <w:rsid w:val="009D1601"/>
    <w:rsid w:val="009D400A"/>
    <w:rsid w:val="009D64C5"/>
    <w:rsid w:val="009E1D50"/>
    <w:rsid w:val="009F117E"/>
    <w:rsid w:val="00A30352"/>
    <w:rsid w:val="00A309B6"/>
    <w:rsid w:val="00A32324"/>
    <w:rsid w:val="00A344AD"/>
    <w:rsid w:val="00A57A4A"/>
    <w:rsid w:val="00A76A32"/>
    <w:rsid w:val="00A80094"/>
    <w:rsid w:val="00A81C38"/>
    <w:rsid w:val="00AA0EB9"/>
    <w:rsid w:val="00AB0D2A"/>
    <w:rsid w:val="00AB25E8"/>
    <w:rsid w:val="00AB50D9"/>
    <w:rsid w:val="00AC0183"/>
    <w:rsid w:val="00AE2186"/>
    <w:rsid w:val="00AE386E"/>
    <w:rsid w:val="00AE5FF1"/>
    <w:rsid w:val="00B00063"/>
    <w:rsid w:val="00B1129A"/>
    <w:rsid w:val="00B15323"/>
    <w:rsid w:val="00B17DAE"/>
    <w:rsid w:val="00B22356"/>
    <w:rsid w:val="00B255C0"/>
    <w:rsid w:val="00B26247"/>
    <w:rsid w:val="00B416A9"/>
    <w:rsid w:val="00B53CBD"/>
    <w:rsid w:val="00B62FFD"/>
    <w:rsid w:val="00B84471"/>
    <w:rsid w:val="00B8682A"/>
    <w:rsid w:val="00BB2614"/>
    <w:rsid w:val="00BB55B8"/>
    <w:rsid w:val="00BB5C1D"/>
    <w:rsid w:val="00BC36B4"/>
    <w:rsid w:val="00BC472C"/>
    <w:rsid w:val="00BC4BB2"/>
    <w:rsid w:val="00BC5DCC"/>
    <w:rsid w:val="00BD30F2"/>
    <w:rsid w:val="00BD394F"/>
    <w:rsid w:val="00BE0888"/>
    <w:rsid w:val="00BE2F21"/>
    <w:rsid w:val="00BE646C"/>
    <w:rsid w:val="00C04D91"/>
    <w:rsid w:val="00C125C2"/>
    <w:rsid w:val="00C16DEA"/>
    <w:rsid w:val="00C233A8"/>
    <w:rsid w:val="00C25D65"/>
    <w:rsid w:val="00C278A1"/>
    <w:rsid w:val="00C33900"/>
    <w:rsid w:val="00C429D6"/>
    <w:rsid w:val="00C44DD0"/>
    <w:rsid w:val="00C457F6"/>
    <w:rsid w:val="00C54ED9"/>
    <w:rsid w:val="00C64BAD"/>
    <w:rsid w:val="00C7641D"/>
    <w:rsid w:val="00C767AE"/>
    <w:rsid w:val="00C92482"/>
    <w:rsid w:val="00CA31B1"/>
    <w:rsid w:val="00CA58F9"/>
    <w:rsid w:val="00CB0B72"/>
    <w:rsid w:val="00CB4F08"/>
    <w:rsid w:val="00CC608D"/>
    <w:rsid w:val="00CD15E2"/>
    <w:rsid w:val="00CD1D14"/>
    <w:rsid w:val="00CE2140"/>
    <w:rsid w:val="00D01CB5"/>
    <w:rsid w:val="00D05491"/>
    <w:rsid w:val="00D07F78"/>
    <w:rsid w:val="00D11F18"/>
    <w:rsid w:val="00D3598C"/>
    <w:rsid w:val="00D5426C"/>
    <w:rsid w:val="00D55E71"/>
    <w:rsid w:val="00D64B25"/>
    <w:rsid w:val="00D668DA"/>
    <w:rsid w:val="00D77B2A"/>
    <w:rsid w:val="00D811D3"/>
    <w:rsid w:val="00D83427"/>
    <w:rsid w:val="00DA6BCF"/>
    <w:rsid w:val="00DB5019"/>
    <w:rsid w:val="00DC261B"/>
    <w:rsid w:val="00DC6304"/>
    <w:rsid w:val="00DD05FB"/>
    <w:rsid w:val="00DE232D"/>
    <w:rsid w:val="00DF7E9C"/>
    <w:rsid w:val="00E01DDA"/>
    <w:rsid w:val="00E05A96"/>
    <w:rsid w:val="00E204FC"/>
    <w:rsid w:val="00E37801"/>
    <w:rsid w:val="00E40CE0"/>
    <w:rsid w:val="00E4185F"/>
    <w:rsid w:val="00E41F5B"/>
    <w:rsid w:val="00E655E9"/>
    <w:rsid w:val="00E7696D"/>
    <w:rsid w:val="00E82F7A"/>
    <w:rsid w:val="00E85B54"/>
    <w:rsid w:val="00EB518B"/>
    <w:rsid w:val="00EC1CC8"/>
    <w:rsid w:val="00EF2E0E"/>
    <w:rsid w:val="00F06387"/>
    <w:rsid w:val="00F16276"/>
    <w:rsid w:val="00F165B6"/>
    <w:rsid w:val="00F16B68"/>
    <w:rsid w:val="00F24AC9"/>
    <w:rsid w:val="00F27295"/>
    <w:rsid w:val="00F27EC8"/>
    <w:rsid w:val="00F34819"/>
    <w:rsid w:val="00F43544"/>
    <w:rsid w:val="00F45B48"/>
    <w:rsid w:val="00F504EF"/>
    <w:rsid w:val="00F51E11"/>
    <w:rsid w:val="00F53F9A"/>
    <w:rsid w:val="00F57BF2"/>
    <w:rsid w:val="00F84F5A"/>
    <w:rsid w:val="00F95DAF"/>
    <w:rsid w:val="00F96424"/>
    <w:rsid w:val="00F96934"/>
    <w:rsid w:val="00F97B6C"/>
    <w:rsid w:val="00FA4405"/>
    <w:rsid w:val="00FC03AC"/>
    <w:rsid w:val="00FD0FAB"/>
    <w:rsid w:val="00FD19A7"/>
    <w:rsid w:val="00FD204E"/>
    <w:rsid w:val="00FD69C5"/>
    <w:rsid w:val="00FE6454"/>
    <w:rsid w:val="00FF0757"/>
    <w:rsid w:val="00FF0E37"/>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5B240"/>
  <w15:chartTrackingRefBased/>
  <w15:docId w15:val="{F07D2219-74DB-4500-BCDA-088C2680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6E"/>
  </w:style>
  <w:style w:type="paragraph" w:styleId="Footer">
    <w:name w:val="footer"/>
    <w:basedOn w:val="Normal"/>
    <w:link w:val="FooterChar"/>
    <w:uiPriority w:val="99"/>
    <w:unhideWhenUsed/>
    <w:rsid w:val="00AE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6E"/>
  </w:style>
  <w:style w:type="character" w:customStyle="1" w:styleId="Heading1Char">
    <w:name w:val="Heading 1 Char"/>
    <w:basedOn w:val="DefaultParagraphFont"/>
    <w:link w:val="Heading1"/>
    <w:uiPriority w:val="9"/>
    <w:rsid w:val="00AE386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E3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86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86E"/>
    <w:pPr>
      <w:ind w:left="720"/>
      <w:contextualSpacing/>
    </w:pPr>
  </w:style>
  <w:style w:type="character" w:styleId="Hyperlink">
    <w:name w:val="Hyperlink"/>
    <w:basedOn w:val="DefaultParagraphFont"/>
    <w:uiPriority w:val="99"/>
    <w:unhideWhenUsed/>
    <w:rsid w:val="00BC4BB2"/>
    <w:rPr>
      <w:color w:val="0563C1" w:themeColor="hyperlink"/>
      <w:u w:val="single"/>
    </w:rPr>
  </w:style>
  <w:style w:type="character" w:styleId="UnresolvedMention">
    <w:name w:val="Unresolved Mention"/>
    <w:basedOn w:val="DefaultParagraphFont"/>
    <w:uiPriority w:val="99"/>
    <w:semiHidden/>
    <w:unhideWhenUsed/>
    <w:rsid w:val="00BC4BB2"/>
    <w:rPr>
      <w:color w:val="605E5C"/>
      <w:shd w:val="clear" w:color="auto" w:fill="E1DFDD"/>
    </w:rPr>
  </w:style>
  <w:style w:type="character" w:styleId="FollowedHyperlink">
    <w:name w:val="FollowedHyperlink"/>
    <w:basedOn w:val="DefaultParagraphFont"/>
    <w:uiPriority w:val="99"/>
    <w:semiHidden/>
    <w:unhideWhenUsed/>
    <w:rsid w:val="00847A42"/>
    <w:rPr>
      <w:color w:val="954F72" w:themeColor="followedHyperlink"/>
      <w:u w:val="single"/>
    </w:rPr>
  </w:style>
  <w:style w:type="paragraph" w:styleId="NoSpacing">
    <w:name w:val="No Spacing"/>
    <w:uiPriority w:val="1"/>
    <w:qFormat/>
    <w:rsid w:val="007C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e086a1-6f7b-4cc2-b9ec-fd95bb58f441" xsi:nil="true"/>
    <lcf76f155ced4ddcb4097134ff3c332f xmlns="0191effb-54ab-43d9-89d6-b62f0558f0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26C1A0B7565A4495ACC6C2C925CDBC" ma:contentTypeVersion="18" ma:contentTypeDescription="Create a new document." ma:contentTypeScope="" ma:versionID="3ca8d06483ec09f931a93431ff154901">
  <xsd:schema xmlns:xsd="http://www.w3.org/2001/XMLSchema" xmlns:xs="http://www.w3.org/2001/XMLSchema" xmlns:p="http://schemas.microsoft.com/office/2006/metadata/properties" xmlns:ns2="0191effb-54ab-43d9-89d6-b62f0558f0e0" xmlns:ns3="19e086a1-6f7b-4cc2-b9ec-fd95bb58f441" targetNamespace="http://schemas.microsoft.com/office/2006/metadata/properties" ma:root="true" ma:fieldsID="806f4d35728efea9dfde4ebfdf6835a2" ns2:_="" ns3:_="">
    <xsd:import namespace="0191effb-54ab-43d9-89d6-b62f0558f0e0"/>
    <xsd:import namespace="19e086a1-6f7b-4cc2-b9ec-fd95bb58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effb-54ab-43d9-89d6-b62f0558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0eff6f-e721-466e-a938-0f479f639c7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086a1-6f7b-4cc2-b9ec-fd95bb58f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1a1685-ae8e-45d6-974e-429d18ada170}" ma:internalName="TaxCatchAll" ma:showField="CatchAllData" ma:web="19e086a1-6f7b-4cc2-b9ec-fd95bb58f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68E21-942E-41E4-8316-7396FF9EB454}">
  <ds:schemaRefs>
    <ds:schemaRef ds:uri="http://schemas.microsoft.com/office/2006/metadata/properties"/>
    <ds:schemaRef ds:uri="http://schemas.microsoft.com/office/infopath/2007/PartnerControls"/>
    <ds:schemaRef ds:uri="19e086a1-6f7b-4cc2-b9ec-fd95bb58f441"/>
    <ds:schemaRef ds:uri="0191effb-54ab-43d9-89d6-b62f0558f0e0"/>
  </ds:schemaRefs>
</ds:datastoreItem>
</file>

<file path=customXml/itemProps2.xml><?xml version="1.0" encoding="utf-8"?>
<ds:datastoreItem xmlns:ds="http://schemas.openxmlformats.org/officeDocument/2006/customXml" ds:itemID="{9685860F-3B65-4945-82B0-47463FEA7F03}">
  <ds:schemaRefs>
    <ds:schemaRef ds:uri="http://schemas.openxmlformats.org/officeDocument/2006/bibliography"/>
  </ds:schemaRefs>
</ds:datastoreItem>
</file>

<file path=customXml/itemProps3.xml><?xml version="1.0" encoding="utf-8"?>
<ds:datastoreItem xmlns:ds="http://schemas.openxmlformats.org/officeDocument/2006/customXml" ds:itemID="{BDC4AFB1-CD2A-4A30-99E2-5A6E46F4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1effb-54ab-43d9-89d6-b62f0558f0e0"/>
    <ds:schemaRef ds:uri="19e086a1-6f7b-4cc2-b9ec-fd95bb58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D3772-59BE-424E-9520-C2C60FFD8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Caldwell</dc:creator>
  <cp:keywords/>
  <dc:description/>
  <cp:lastModifiedBy>Allison Hayes</cp:lastModifiedBy>
  <cp:revision>2</cp:revision>
  <cp:lastPrinted>2023-08-14T16:40:00Z</cp:lastPrinted>
  <dcterms:created xsi:type="dcterms:W3CDTF">2023-10-16T18:18:00Z</dcterms:created>
  <dcterms:modified xsi:type="dcterms:W3CDTF">2023-10-16T18:18:00Z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0x010100A626C1A0B7565A4495ACC6C2C925CDBC</vt:lpwstr>
  </property>
  <property fmtid="{D5CDD505-2E9C-101B-9397-08002B2CF9AE}" pid="3" name="MediaServiceImageTags">
    <vt:lpwstr/>
  </property>
</Properties>
</file>